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D" w:rsidRPr="007B7B6D" w:rsidRDefault="001979E4" w:rsidP="00E31521">
      <w:pPr>
        <w:pStyle w:val="Titre3"/>
        <w:jc w:val="center"/>
        <w:rPr>
          <w:rFonts w:ascii="Marianne" w:hAnsi="Marianne"/>
        </w:rPr>
      </w:pPr>
      <w:bookmarkStart w:id="0" w:name="_Toc24472455"/>
      <w:bookmarkStart w:id="1" w:name="_Toc20924358"/>
      <w:bookmarkStart w:id="2" w:name="_Toc20923627"/>
      <w:bookmarkStart w:id="3" w:name="_Toc20922805"/>
      <w:bookmarkStart w:id="4" w:name="_Toc20922013"/>
      <w:r w:rsidRPr="007B7B6D">
        <w:rPr>
          <w:rFonts w:ascii="Marianne" w:hAnsi="Marianne"/>
        </w:rPr>
        <w:t>INFORMATION</w:t>
      </w:r>
      <w:r w:rsidR="00105CCD" w:rsidRPr="007B7B6D">
        <w:rPr>
          <w:rFonts w:ascii="Marianne" w:hAnsi="Marianne"/>
        </w:rPr>
        <w:t>S</w:t>
      </w:r>
      <w:r w:rsidRPr="007B7B6D">
        <w:rPr>
          <w:rFonts w:ascii="Marianne" w:hAnsi="Marianne"/>
        </w:rPr>
        <w:t xml:space="preserve"> RELATIVE</w:t>
      </w:r>
      <w:r w:rsidR="00105CCD" w:rsidRPr="007B7B6D">
        <w:rPr>
          <w:rFonts w:ascii="Marianne" w:hAnsi="Marianne"/>
        </w:rPr>
        <w:t>S</w:t>
      </w:r>
      <w:r w:rsidRPr="007B7B6D">
        <w:rPr>
          <w:rFonts w:ascii="Marianne" w:hAnsi="Marianne"/>
        </w:rPr>
        <w:t xml:space="preserve"> AU DÉPÔT DU COMPTE</w:t>
      </w:r>
      <w:r w:rsidR="00F74551" w:rsidRPr="007B7B6D">
        <w:rPr>
          <w:rFonts w:ascii="Marianne" w:hAnsi="Marianne"/>
        </w:rPr>
        <w:t xml:space="preserve"> </w:t>
      </w:r>
      <w:r w:rsidRPr="007B7B6D">
        <w:rPr>
          <w:rFonts w:ascii="Marianne" w:hAnsi="Marianne"/>
        </w:rPr>
        <w:t>DE CAMPAGNE</w:t>
      </w:r>
    </w:p>
    <w:p w:rsidR="00DE76BD" w:rsidRPr="007B7B6D" w:rsidRDefault="001979E4" w:rsidP="00E31521">
      <w:pPr>
        <w:pStyle w:val="Titre3"/>
        <w:jc w:val="center"/>
        <w:rPr>
          <w:rFonts w:ascii="Marianne" w:hAnsi="Marianne"/>
        </w:rPr>
      </w:pPr>
      <w:r w:rsidRPr="007B7B6D">
        <w:rPr>
          <w:rFonts w:ascii="Marianne" w:hAnsi="Marianne"/>
        </w:rPr>
        <w:t>AUPRÈS DE LA CNCCFP</w:t>
      </w:r>
    </w:p>
    <w:p w:rsidR="00E31521" w:rsidRPr="007B7B6D" w:rsidRDefault="00E31521" w:rsidP="00E31521">
      <w:pPr>
        <w:rPr>
          <w:rFonts w:ascii="Marianne" w:hAnsi="Marianne"/>
        </w:rPr>
      </w:pPr>
    </w:p>
    <w:p w:rsidR="001979E4" w:rsidRPr="007B7B6D" w:rsidRDefault="001979E4" w:rsidP="00894193">
      <w:pPr>
        <w:pStyle w:val="Titre3"/>
        <w:rPr>
          <w:rFonts w:ascii="Marianne" w:hAnsi="Marianne"/>
          <w:b w:val="0"/>
          <w:sz w:val="22"/>
          <w:szCs w:val="22"/>
        </w:rPr>
      </w:pPr>
      <w:r w:rsidRPr="007B7B6D">
        <w:rPr>
          <w:rFonts w:ascii="Marianne" w:hAnsi="Marianne"/>
          <w:sz w:val="22"/>
          <w:szCs w:val="22"/>
        </w:rPr>
        <w:t>Conditions à remplir pour bénéficier</w:t>
      </w:r>
      <w:hyperlink r:id="rId6" w:anchor="_Toc367722669" w:history="1">
        <w:r w:rsidRPr="007B7B6D">
          <w:rPr>
            <w:rStyle w:val="Lienhypertexte"/>
            <w:rFonts w:ascii="Marianne" w:hAnsi="Marianne"/>
            <w:b w:val="0"/>
            <w:color w:val="auto"/>
            <w:sz w:val="22"/>
            <w:szCs w:val="22"/>
            <w:u w:val="none"/>
          </w:rPr>
          <w:t xml:space="preserve"> du remboursement forfaitaire des dépenses</w:t>
        </w:r>
        <w:r w:rsidR="00DE76BD" w:rsidRPr="007B7B6D">
          <w:rPr>
            <w:rStyle w:val="Lienhypertexte"/>
            <w:rFonts w:ascii="Marianne" w:hAnsi="Marianne"/>
            <w:b w:val="0"/>
            <w:color w:val="auto"/>
            <w:sz w:val="22"/>
            <w:szCs w:val="22"/>
            <w:u w:val="none"/>
          </w:rPr>
          <w:t xml:space="preserve"> </w:t>
        </w:r>
        <w:r w:rsidRPr="007B7B6D">
          <w:rPr>
            <w:rStyle w:val="Lienhypertexte"/>
            <w:rFonts w:ascii="Marianne" w:hAnsi="Marianne"/>
            <w:b w:val="0"/>
            <w:color w:val="auto"/>
            <w:sz w:val="22"/>
            <w:szCs w:val="22"/>
            <w:u w:val="none"/>
          </w:rPr>
          <w:t>de campagne</w:t>
        </w:r>
        <w:bookmarkEnd w:id="0"/>
        <w:bookmarkEnd w:id="1"/>
        <w:bookmarkEnd w:id="2"/>
        <w:bookmarkEnd w:id="3"/>
        <w:bookmarkEnd w:id="4"/>
        <w:r w:rsidRPr="007B7B6D">
          <w:rPr>
            <w:rStyle w:val="Lienhypertexte"/>
            <w:rFonts w:ascii="Times New Roman" w:hAnsi="Times New Roman"/>
            <w:b w:val="0"/>
            <w:color w:val="auto"/>
            <w:sz w:val="22"/>
            <w:szCs w:val="22"/>
            <w:u w:val="none"/>
          </w:rPr>
          <w:t> </w:t>
        </w:r>
        <w:r w:rsidRPr="007B7B6D">
          <w:rPr>
            <w:rStyle w:val="Lienhypertexte"/>
            <w:rFonts w:ascii="Marianne" w:hAnsi="Marianne"/>
            <w:b w:val="0"/>
            <w:color w:val="auto"/>
            <w:sz w:val="22"/>
            <w:szCs w:val="22"/>
            <w:u w:val="none"/>
          </w:rPr>
          <w:t>:</w:t>
        </w:r>
        <w:r w:rsidRPr="007B7B6D">
          <w:rPr>
            <w:rStyle w:val="Lienhypertexte"/>
            <w:rFonts w:ascii="Marianne" w:hAnsi="Marianne"/>
            <w:b w:val="0"/>
            <w:webHidden/>
            <w:color w:val="auto"/>
            <w:sz w:val="22"/>
            <w:szCs w:val="22"/>
            <w:u w:val="none"/>
          </w:rPr>
          <w:tab/>
        </w:r>
      </w:hyperlink>
    </w:p>
    <w:p w:rsidR="001979E4" w:rsidRPr="007B7B6D" w:rsidRDefault="001979E4" w:rsidP="001979E4">
      <w:pPr>
        <w:rPr>
          <w:rFonts w:ascii="Marianne" w:hAnsi="Marianne"/>
          <w:sz w:val="22"/>
          <w:lang w:eastAsia="fr-FR"/>
        </w:rPr>
      </w:pPr>
      <w:r w:rsidRPr="007B7B6D">
        <w:rPr>
          <w:rFonts w:ascii="Marianne" w:hAnsi="Marianne"/>
          <w:sz w:val="22"/>
          <w:lang w:eastAsia="fr-FR"/>
        </w:rPr>
        <w:t>Le versement du remboursement forfaitaire est versé à chaque candidat tête de liste dans les communes de 9 000 habitants et plus ayant obtenu au moins 5% des suffrages exprimés au premier tour de scrutin.</w:t>
      </w:r>
    </w:p>
    <w:p w:rsidR="001979E4" w:rsidRPr="007B7B6D" w:rsidRDefault="001979E4" w:rsidP="001979E4">
      <w:pPr>
        <w:rPr>
          <w:rFonts w:ascii="Marianne" w:hAnsi="Marianne"/>
          <w:sz w:val="22"/>
          <w:lang w:eastAsia="fr-FR"/>
        </w:rPr>
      </w:pPr>
      <w:r w:rsidRPr="007B7B6D">
        <w:rPr>
          <w:rFonts w:ascii="Marianne" w:hAnsi="Marianne"/>
          <w:sz w:val="22"/>
          <w:lang w:eastAsia="fr-FR"/>
        </w:rPr>
        <w:t>Il est subordonné au respect par le candidat tête de liste des prescriptions légales relatives au compte de campagne. Le candidat perd ainsi le droit au remboursement forfaitaire</w:t>
      </w:r>
      <w:r w:rsidRPr="007B7B6D">
        <w:rPr>
          <w:rFonts w:ascii="Times New Roman" w:hAnsi="Times New Roman"/>
          <w:sz w:val="22"/>
          <w:lang w:eastAsia="fr-FR"/>
        </w:rPr>
        <w:t> </w:t>
      </w:r>
      <w:r w:rsidRPr="007B7B6D">
        <w:rPr>
          <w:rFonts w:ascii="Marianne" w:hAnsi="Marianne"/>
          <w:sz w:val="22"/>
          <w:lang w:eastAsia="fr-FR"/>
        </w:rPr>
        <w:t>:</w:t>
      </w:r>
    </w:p>
    <w:p w:rsidR="001979E4" w:rsidRPr="007B7B6D" w:rsidRDefault="001979E4" w:rsidP="001979E4">
      <w:pPr>
        <w:numPr>
          <w:ilvl w:val="0"/>
          <w:numId w:val="2"/>
        </w:numPr>
        <w:ind w:left="567"/>
        <w:rPr>
          <w:rFonts w:ascii="Marianne" w:hAnsi="Marianne"/>
          <w:sz w:val="22"/>
          <w:lang w:eastAsia="fr-FR"/>
        </w:rPr>
      </w:pPr>
      <w:r w:rsidRPr="007B7B6D">
        <w:rPr>
          <w:rFonts w:ascii="Marianne" w:hAnsi="Marianne"/>
          <w:sz w:val="22"/>
          <w:lang w:eastAsia="fr-FR"/>
        </w:rPr>
        <w:t xml:space="preserve">s’il n’a pas déposé son compte de campagne à la Commission nationale des comptes de campagne et des financements politiques dans les formes requises, au plus tard </w:t>
      </w:r>
      <w:r w:rsidR="00C0280E">
        <w:rPr>
          <w:rFonts w:ascii="Marianne" w:hAnsi="Marianne"/>
          <w:sz w:val="22"/>
          <w:lang w:eastAsia="fr-FR"/>
        </w:rPr>
        <w:t>le vendredi 24 mai 2024</w:t>
      </w:r>
      <w:r w:rsidRPr="007B7B6D">
        <w:rPr>
          <w:rFonts w:ascii="Marianne" w:hAnsi="Marianne"/>
          <w:sz w:val="22"/>
          <w:lang w:eastAsia="fr-FR"/>
        </w:rPr>
        <w:t xml:space="preserve"> à 18 heures</w:t>
      </w:r>
      <w:r w:rsidRPr="007B7B6D">
        <w:rPr>
          <w:rFonts w:ascii="Times New Roman" w:hAnsi="Times New Roman"/>
          <w:sz w:val="22"/>
          <w:lang w:eastAsia="fr-FR"/>
        </w:rPr>
        <w:t> </w:t>
      </w:r>
      <w:r w:rsidRPr="007B7B6D">
        <w:rPr>
          <w:rFonts w:ascii="Marianne" w:hAnsi="Marianne"/>
          <w:sz w:val="22"/>
          <w:lang w:eastAsia="fr-FR"/>
        </w:rPr>
        <w:t>;</w:t>
      </w:r>
    </w:p>
    <w:p w:rsidR="001979E4" w:rsidRPr="007B7B6D" w:rsidRDefault="001979E4" w:rsidP="001979E4">
      <w:pPr>
        <w:numPr>
          <w:ilvl w:val="0"/>
          <w:numId w:val="2"/>
        </w:numPr>
        <w:ind w:left="567"/>
        <w:rPr>
          <w:rFonts w:ascii="Marianne" w:hAnsi="Marianne"/>
          <w:sz w:val="22"/>
          <w:lang w:eastAsia="fr-FR"/>
        </w:rPr>
      </w:pPr>
      <w:r w:rsidRPr="007B7B6D">
        <w:rPr>
          <w:rFonts w:ascii="Marianne" w:hAnsi="Marianne"/>
          <w:sz w:val="22"/>
          <w:lang w:eastAsia="fr-FR"/>
        </w:rPr>
        <w:t>s’il a dépassé le plafond des dépenses de campagne</w:t>
      </w:r>
      <w:r w:rsidRPr="007B7B6D">
        <w:rPr>
          <w:rFonts w:ascii="Times New Roman" w:hAnsi="Times New Roman"/>
          <w:sz w:val="22"/>
          <w:lang w:eastAsia="fr-FR"/>
        </w:rPr>
        <w:t> </w:t>
      </w:r>
      <w:r w:rsidRPr="007B7B6D">
        <w:rPr>
          <w:rFonts w:ascii="Marianne" w:hAnsi="Marianne"/>
          <w:sz w:val="22"/>
          <w:lang w:eastAsia="fr-FR"/>
        </w:rPr>
        <w:t>;</w:t>
      </w:r>
    </w:p>
    <w:p w:rsidR="001979E4" w:rsidRPr="007B7B6D" w:rsidRDefault="001979E4" w:rsidP="001979E4">
      <w:pPr>
        <w:numPr>
          <w:ilvl w:val="0"/>
          <w:numId w:val="2"/>
        </w:numPr>
        <w:ind w:left="567"/>
        <w:rPr>
          <w:rFonts w:ascii="Marianne" w:hAnsi="Marianne"/>
          <w:sz w:val="22"/>
          <w:lang w:eastAsia="fr-FR"/>
        </w:rPr>
      </w:pPr>
      <w:r w:rsidRPr="007B7B6D">
        <w:rPr>
          <w:rFonts w:ascii="Marianne" w:hAnsi="Marianne"/>
          <w:sz w:val="22"/>
          <w:lang w:eastAsia="fr-FR"/>
        </w:rPr>
        <w:t>si son compte de campagne a été rejeté par la Commission nationale des comptes de campagne et des financements politiques</w:t>
      </w:r>
      <w:r w:rsidRPr="007B7B6D">
        <w:rPr>
          <w:rFonts w:ascii="Times New Roman" w:hAnsi="Times New Roman"/>
          <w:sz w:val="22"/>
          <w:lang w:eastAsia="fr-FR"/>
        </w:rPr>
        <w:t> </w:t>
      </w:r>
      <w:r w:rsidRPr="007B7B6D">
        <w:rPr>
          <w:rFonts w:ascii="Marianne" w:hAnsi="Marianne"/>
          <w:sz w:val="22"/>
          <w:lang w:eastAsia="fr-FR"/>
        </w:rPr>
        <w:t>;</w:t>
      </w:r>
    </w:p>
    <w:p w:rsidR="001979E4" w:rsidRPr="007B7B6D" w:rsidRDefault="001979E4" w:rsidP="001979E4">
      <w:pPr>
        <w:numPr>
          <w:ilvl w:val="0"/>
          <w:numId w:val="2"/>
        </w:numPr>
        <w:ind w:left="567"/>
        <w:rPr>
          <w:rFonts w:ascii="Marianne" w:hAnsi="Marianne"/>
          <w:sz w:val="22"/>
          <w:lang w:eastAsia="fr-FR"/>
        </w:rPr>
      </w:pPr>
      <w:r w:rsidRPr="007B7B6D">
        <w:rPr>
          <w:rFonts w:ascii="Marianne" w:hAnsi="Marianne"/>
          <w:sz w:val="22"/>
          <w:lang w:eastAsia="fr-FR"/>
        </w:rPr>
        <w:t>s’il n’a pas déposé sa déclaration de situation patrimoniale, s’il y est astreint (obligation de dépôt pour certaines fonctions exécutives locales, cf. point 10.4</w:t>
      </w:r>
      <w:r w:rsidR="00CA0332" w:rsidRPr="007B7B6D">
        <w:rPr>
          <w:rFonts w:ascii="Marianne" w:hAnsi="Marianne"/>
          <w:sz w:val="22"/>
          <w:lang w:eastAsia="fr-FR"/>
        </w:rPr>
        <w:t xml:space="preserve"> du guide du candidat et du mandataire</w:t>
      </w:r>
      <w:r w:rsidRPr="007B7B6D">
        <w:rPr>
          <w:rFonts w:ascii="Marianne" w:hAnsi="Marianne"/>
          <w:sz w:val="22"/>
          <w:lang w:eastAsia="fr-FR"/>
        </w:rPr>
        <w:t>).</w:t>
      </w:r>
    </w:p>
    <w:p w:rsidR="001979E4" w:rsidRPr="007B7B6D" w:rsidRDefault="001979E4" w:rsidP="001979E4">
      <w:pPr>
        <w:rPr>
          <w:rFonts w:ascii="Marianne" w:hAnsi="Marianne"/>
          <w:sz w:val="22"/>
          <w:lang w:eastAsia="fr-FR"/>
        </w:rPr>
      </w:pPr>
      <w:r w:rsidRPr="007B7B6D">
        <w:rPr>
          <w:rFonts w:ascii="Marianne" w:hAnsi="Marianne"/>
          <w:sz w:val="22"/>
          <w:lang w:eastAsia="fr-FR"/>
        </w:rPr>
        <w:t>Lorsqu’il est établi une nouvelle liste en vue du second tour de scrutin, les dépenses sont totalisées et décomptées à compter du premier tour de scrutin au profit de la liste à laquelle appartenait le candidat tête de liste lorsqu’il avait cette qualité au premier tour ou, à défaut, de la liste dont est issu le plus grand nombre de candidats figurant au second tour sur la nouvelle liste (art. L. 52-13). Le compte de campagne de la liste qui a fusionné avec la liste «</w:t>
      </w:r>
      <w:r w:rsidRPr="007B7B6D">
        <w:rPr>
          <w:rFonts w:ascii="Times New Roman" w:hAnsi="Times New Roman"/>
          <w:sz w:val="22"/>
          <w:lang w:eastAsia="fr-FR"/>
        </w:rPr>
        <w:t> </w:t>
      </w:r>
      <w:r w:rsidRPr="007B7B6D">
        <w:rPr>
          <w:rFonts w:ascii="Marianne" w:hAnsi="Marianne"/>
          <w:sz w:val="22"/>
          <w:lang w:eastAsia="fr-FR"/>
        </w:rPr>
        <w:t>d’accueil</w:t>
      </w:r>
      <w:r w:rsidRPr="007B7B6D">
        <w:rPr>
          <w:rFonts w:ascii="Times New Roman" w:hAnsi="Times New Roman"/>
          <w:sz w:val="22"/>
          <w:lang w:eastAsia="fr-FR"/>
        </w:rPr>
        <w:t> </w:t>
      </w:r>
      <w:r w:rsidRPr="007B7B6D">
        <w:rPr>
          <w:rFonts w:ascii="Marianne" w:hAnsi="Marianne"/>
          <w:sz w:val="22"/>
          <w:lang w:eastAsia="fr-FR"/>
        </w:rPr>
        <w:t>» s’arrête au premier tour et doit être déposé séparément.</w:t>
      </w:r>
    </w:p>
    <w:p w:rsidR="00E31521" w:rsidRPr="007B7B6D" w:rsidRDefault="00E31521" w:rsidP="00C90E8D">
      <w:pPr>
        <w:autoSpaceDE w:val="0"/>
        <w:autoSpaceDN w:val="0"/>
        <w:adjustRightInd w:val="0"/>
        <w:spacing w:after="0"/>
        <w:rPr>
          <w:rFonts w:ascii="Marianne" w:eastAsiaTheme="minorHAnsi" w:hAnsi="Marianne"/>
          <w:color w:val="000000"/>
          <w:szCs w:val="24"/>
        </w:rPr>
      </w:pPr>
      <w:r w:rsidRPr="007B7B6D">
        <w:rPr>
          <w:rFonts w:ascii="Marianne" w:eastAsiaTheme="minorHAnsi" w:hAnsi="Marianne"/>
          <w:color w:val="000000"/>
          <w:sz w:val="22"/>
        </w:rPr>
        <w:t>Le compte de campagne accompagné de ses annexes doit être déposé au plus tard</w:t>
      </w:r>
      <w:r w:rsidR="00066234" w:rsidRPr="007B7B6D">
        <w:rPr>
          <w:rFonts w:ascii="Marianne" w:eastAsiaTheme="minorHAnsi" w:hAnsi="Marianne"/>
          <w:color w:val="000000"/>
          <w:sz w:val="22"/>
        </w:rPr>
        <w:t xml:space="preserve"> </w:t>
      </w:r>
      <w:r w:rsidRPr="00C0280E">
        <w:rPr>
          <w:rFonts w:ascii="Marianne" w:eastAsiaTheme="minorHAnsi" w:hAnsi="Marianne"/>
          <w:b/>
          <w:color w:val="000000"/>
          <w:sz w:val="22"/>
        </w:rPr>
        <w:t>avant 18 heures</w:t>
      </w:r>
      <w:r w:rsidRPr="007B7B6D">
        <w:rPr>
          <w:rFonts w:ascii="Marianne" w:eastAsiaTheme="minorHAnsi" w:hAnsi="Marianne"/>
          <w:color w:val="000000"/>
          <w:sz w:val="22"/>
        </w:rPr>
        <w:t xml:space="preserve"> le </w:t>
      </w:r>
      <w:r w:rsidRPr="00C0280E">
        <w:rPr>
          <w:rFonts w:ascii="Marianne" w:eastAsiaTheme="minorHAnsi" w:hAnsi="Marianne"/>
          <w:b/>
          <w:color w:val="000000"/>
          <w:sz w:val="22"/>
        </w:rPr>
        <w:t>dixième vendredi suivant le premier tour de scrutin</w:t>
      </w:r>
      <w:r w:rsidRPr="007B7B6D">
        <w:rPr>
          <w:rFonts w:ascii="Marianne" w:eastAsiaTheme="minorHAnsi" w:hAnsi="Marianne"/>
          <w:color w:val="000000"/>
          <w:sz w:val="22"/>
        </w:rPr>
        <w:t>, ou envoyé</w:t>
      </w:r>
      <w:r w:rsidR="00C90E8D" w:rsidRPr="007B7B6D">
        <w:rPr>
          <w:rFonts w:ascii="Marianne" w:eastAsiaTheme="minorHAnsi" w:hAnsi="Marianne"/>
          <w:color w:val="000000"/>
          <w:sz w:val="22"/>
        </w:rPr>
        <w:t xml:space="preserve"> </w:t>
      </w:r>
      <w:r w:rsidRPr="007B7B6D">
        <w:rPr>
          <w:rFonts w:ascii="Marianne" w:eastAsiaTheme="minorHAnsi" w:hAnsi="Marianne"/>
          <w:color w:val="000000"/>
          <w:sz w:val="22"/>
        </w:rPr>
        <w:t xml:space="preserve">par voie postale avant cette </w:t>
      </w:r>
      <w:r w:rsidRPr="007B7B6D">
        <w:rPr>
          <w:rFonts w:ascii="Marianne" w:eastAsiaTheme="minorHAnsi" w:hAnsi="Marianne"/>
          <w:b/>
          <w:color w:val="000000"/>
          <w:sz w:val="22"/>
        </w:rPr>
        <w:t>date limite</w:t>
      </w:r>
      <w:r w:rsidR="00066234" w:rsidRPr="007B7B6D">
        <w:rPr>
          <w:rFonts w:ascii="Marianne" w:eastAsiaTheme="minorHAnsi" w:hAnsi="Marianne"/>
          <w:color w:val="000000"/>
          <w:sz w:val="22"/>
        </w:rPr>
        <w:t xml:space="preserve"> soit</w:t>
      </w:r>
      <w:r w:rsidR="00066234" w:rsidRPr="007B7B6D">
        <w:rPr>
          <w:rFonts w:ascii="Marianne" w:eastAsiaTheme="minorHAnsi" w:hAnsi="Marianne"/>
          <w:color w:val="000000"/>
          <w:szCs w:val="24"/>
        </w:rPr>
        <w:t xml:space="preserve"> </w:t>
      </w:r>
      <w:r w:rsidR="007B7B6D" w:rsidRPr="007B7B6D">
        <w:rPr>
          <w:rFonts w:ascii="Marianne" w:eastAsiaTheme="minorHAnsi" w:hAnsi="Marianne"/>
          <w:b/>
          <w:color w:val="000000"/>
          <w:szCs w:val="24"/>
        </w:rPr>
        <w:t>le vendredi 24</w:t>
      </w:r>
      <w:r w:rsidR="00066234" w:rsidRPr="007B7B6D">
        <w:rPr>
          <w:rFonts w:ascii="Marianne" w:eastAsiaTheme="minorHAnsi" w:hAnsi="Marianne"/>
          <w:b/>
          <w:color w:val="000000"/>
          <w:szCs w:val="24"/>
        </w:rPr>
        <w:t xml:space="preserve"> mai 202</w:t>
      </w:r>
      <w:r w:rsidR="007B7B6D" w:rsidRPr="007B7B6D">
        <w:rPr>
          <w:rFonts w:ascii="Marianne" w:eastAsiaTheme="minorHAnsi" w:hAnsi="Marianne"/>
          <w:b/>
          <w:color w:val="000000"/>
          <w:szCs w:val="24"/>
        </w:rPr>
        <w:t>4</w:t>
      </w:r>
      <w:r w:rsidR="00066234" w:rsidRPr="007B7B6D">
        <w:rPr>
          <w:rFonts w:ascii="Marianne" w:eastAsiaTheme="minorHAnsi" w:hAnsi="Marianne"/>
          <w:color w:val="000000"/>
          <w:szCs w:val="24"/>
        </w:rPr>
        <w:t>.</w:t>
      </w:r>
    </w:p>
    <w:p w:rsidR="00066234" w:rsidRPr="007B7B6D" w:rsidRDefault="00066234" w:rsidP="00C90E8D">
      <w:pPr>
        <w:autoSpaceDE w:val="0"/>
        <w:autoSpaceDN w:val="0"/>
        <w:adjustRightInd w:val="0"/>
        <w:spacing w:after="0"/>
        <w:rPr>
          <w:rFonts w:ascii="Marianne" w:eastAsiaTheme="minorHAnsi" w:hAnsi="Marianne"/>
          <w:color w:val="000000"/>
          <w:szCs w:val="24"/>
        </w:rPr>
      </w:pPr>
    </w:p>
    <w:p w:rsidR="00E31521" w:rsidRPr="007B7B6D" w:rsidRDefault="00E31521" w:rsidP="00C90E8D">
      <w:pPr>
        <w:autoSpaceDE w:val="0"/>
        <w:autoSpaceDN w:val="0"/>
        <w:adjustRightInd w:val="0"/>
        <w:spacing w:after="0"/>
        <w:rPr>
          <w:rFonts w:ascii="Marianne" w:eastAsiaTheme="minorHAnsi" w:hAnsi="Marianne"/>
          <w:color w:val="000000"/>
          <w:sz w:val="22"/>
        </w:rPr>
      </w:pPr>
      <w:r w:rsidRPr="007B7B6D">
        <w:rPr>
          <w:rFonts w:ascii="Marianne" w:eastAsiaTheme="minorHAnsi" w:hAnsi="Marianne"/>
          <w:color w:val="000000"/>
          <w:sz w:val="22"/>
        </w:rPr>
        <w:t>L’enveloppe A comporte un volet détachable qui sert de récépissé en cas de dépôt du</w:t>
      </w:r>
      <w:r w:rsidR="00C90E8D" w:rsidRPr="007B7B6D">
        <w:rPr>
          <w:rFonts w:ascii="Marianne" w:eastAsiaTheme="minorHAnsi" w:hAnsi="Marianne"/>
          <w:color w:val="000000"/>
          <w:sz w:val="22"/>
        </w:rPr>
        <w:t xml:space="preserve"> </w:t>
      </w:r>
      <w:r w:rsidRPr="007B7B6D">
        <w:rPr>
          <w:rFonts w:ascii="Marianne" w:eastAsiaTheme="minorHAnsi" w:hAnsi="Marianne"/>
          <w:color w:val="000000"/>
          <w:sz w:val="22"/>
        </w:rPr>
        <w:t>compte à la CNCCFP.</w:t>
      </w:r>
    </w:p>
    <w:p w:rsidR="00066234" w:rsidRPr="007B7B6D" w:rsidRDefault="00066234" w:rsidP="00C90E8D">
      <w:pPr>
        <w:autoSpaceDE w:val="0"/>
        <w:autoSpaceDN w:val="0"/>
        <w:adjustRightInd w:val="0"/>
        <w:spacing w:after="0"/>
        <w:rPr>
          <w:rFonts w:ascii="Marianne" w:eastAsiaTheme="minorHAnsi" w:hAnsi="Marianne"/>
          <w:color w:val="000000"/>
          <w:sz w:val="22"/>
        </w:rPr>
      </w:pPr>
    </w:p>
    <w:p w:rsidR="00E31521" w:rsidRPr="007B7B6D" w:rsidRDefault="00E31521" w:rsidP="00C90E8D">
      <w:pPr>
        <w:autoSpaceDE w:val="0"/>
        <w:autoSpaceDN w:val="0"/>
        <w:adjustRightInd w:val="0"/>
        <w:spacing w:after="0"/>
        <w:rPr>
          <w:rFonts w:ascii="Marianne" w:eastAsiaTheme="minorHAnsi" w:hAnsi="Marianne"/>
          <w:color w:val="000000"/>
          <w:sz w:val="22"/>
        </w:rPr>
      </w:pPr>
      <w:r w:rsidRPr="007B7B6D">
        <w:rPr>
          <w:rFonts w:ascii="Marianne" w:eastAsiaTheme="minorHAnsi" w:hAnsi="Marianne"/>
          <w:color w:val="000000"/>
          <w:sz w:val="22"/>
        </w:rPr>
        <w:t>Si le compte de campagne est envoyé à la commission, la date figurant sur le cachet</w:t>
      </w:r>
      <w:r w:rsidR="00111645" w:rsidRPr="007B7B6D">
        <w:rPr>
          <w:rFonts w:ascii="Marianne" w:eastAsiaTheme="minorHAnsi" w:hAnsi="Marianne"/>
          <w:color w:val="000000"/>
          <w:sz w:val="22"/>
        </w:rPr>
        <w:t xml:space="preserve"> </w:t>
      </w:r>
      <w:r w:rsidRPr="007B7B6D">
        <w:rPr>
          <w:rFonts w:ascii="Marianne" w:eastAsiaTheme="minorHAnsi" w:hAnsi="Marianne"/>
          <w:color w:val="000000"/>
          <w:sz w:val="22"/>
        </w:rPr>
        <w:t>de la Poste fait foi, le candidat peut utiliser une enveloppe qui lui a été remise par la</w:t>
      </w:r>
      <w:r w:rsidR="00C90E8D" w:rsidRPr="007B7B6D">
        <w:rPr>
          <w:rFonts w:ascii="Marianne" w:eastAsiaTheme="minorHAnsi" w:hAnsi="Marianne"/>
          <w:color w:val="000000"/>
          <w:sz w:val="22"/>
        </w:rPr>
        <w:t xml:space="preserve"> </w:t>
      </w:r>
      <w:r w:rsidRPr="007B7B6D">
        <w:rPr>
          <w:rFonts w:ascii="Marianne" w:eastAsiaTheme="minorHAnsi" w:hAnsi="Marianne"/>
          <w:color w:val="000000"/>
          <w:sz w:val="22"/>
        </w:rPr>
        <w:t>préfecture, le coût de l’envoi étant alors à la charge de la commission.</w:t>
      </w:r>
    </w:p>
    <w:p w:rsidR="00E31521" w:rsidRPr="007B7B6D" w:rsidRDefault="00E31521" w:rsidP="00C90E8D">
      <w:pPr>
        <w:autoSpaceDE w:val="0"/>
        <w:autoSpaceDN w:val="0"/>
        <w:adjustRightInd w:val="0"/>
        <w:spacing w:after="0"/>
        <w:rPr>
          <w:rFonts w:ascii="Marianne" w:eastAsiaTheme="minorHAnsi" w:hAnsi="Marianne"/>
          <w:color w:val="000000"/>
          <w:sz w:val="22"/>
        </w:rPr>
      </w:pPr>
      <w:r w:rsidRPr="007B7B6D">
        <w:rPr>
          <w:rFonts w:ascii="Marianne" w:eastAsiaTheme="minorHAnsi" w:hAnsi="Marianne"/>
          <w:color w:val="000000"/>
          <w:sz w:val="22"/>
        </w:rPr>
        <w:t>Le candidat peut envoyer son compte de campagne en recommandé avec accusé de</w:t>
      </w:r>
      <w:r w:rsidR="00C90E8D" w:rsidRPr="007B7B6D">
        <w:rPr>
          <w:rFonts w:ascii="Marianne" w:eastAsiaTheme="minorHAnsi" w:hAnsi="Marianne"/>
          <w:color w:val="000000"/>
          <w:sz w:val="22"/>
        </w:rPr>
        <w:t xml:space="preserve"> </w:t>
      </w:r>
      <w:r w:rsidRPr="007B7B6D">
        <w:rPr>
          <w:rFonts w:ascii="Marianne" w:eastAsiaTheme="minorHAnsi" w:hAnsi="Marianne"/>
          <w:color w:val="000000"/>
          <w:sz w:val="22"/>
        </w:rPr>
        <w:t>réception. Les frais d’envoi sont alors à sa charge et ne peuvent figurer au compte de</w:t>
      </w:r>
      <w:r w:rsidR="00C90E8D" w:rsidRPr="007B7B6D">
        <w:rPr>
          <w:rFonts w:ascii="Marianne" w:eastAsiaTheme="minorHAnsi" w:hAnsi="Marianne"/>
          <w:color w:val="000000"/>
          <w:sz w:val="22"/>
        </w:rPr>
        <w:t xml:space="preserve"> </w:t>
      </w:r>
      <w:r w:rsidRPr="007B7B6D">
        <w:rPr>
          <w:rFonts w:ascii="Marianne" w:eastAsiaTheme="minorHAnsi" w:hAnsi="Marianne"/>
          <w:color w:val="000000"/>
          <w:sz w:val="22"/>
        </w:rPr>
        <w:t>campagne.</w:t>
      </w:r>
    </w:p>
    <w:p w:rsidR="00066234" w:rsidRPr="007B7B6D" w:rsidRDefault="00066234" w:rsidP="00C90E8D">
      <w:pPr>
        <w:autoSpaceDE w:val="0"/>
        <w:autoSpaceDN w:val="0"/>
        <w:adjustRightInd w:val="0"/>
        <w:spacing w:after="0"/>
        <w:rPr>
          <w:rFonts w:ascii="Marianne" w:eastAsiaTheme="minorHAnsi" w:hAnsi="Marianne"/>
          <w:color w:val="000000"/>
          <w:sz w:val="22"/>
        </w:rPr>
      </w:pPr>
    </w:p>
    <w:p w:rsidR="00A83B91" w:rsidRPr="007B7B6D" w:rsidRDefault="00E31521" w:rsidP="00B83177">
      <w:pPr>
        <w:autoSpaceDE w:val="0"/>
        <w:autoSpaceDN w:val="0"/>
        <w:adjustRightInd w:val="0"/>
        <w:spacing w:after="0"/>
        <w:rPr>
          <w:rFonts w:ascii="Marianne" w:eastAsiaTheme="minorHAnsi" w:hAnsi="Marianne"/>
          <w:color w:val="000000"/>
          <w:sz w:val="22"/>
        </w:rPr>
      </w:pPr>
      <w:r w:rsidRPr="007B7B6D">
        <w:rPr>
          <w:rFonts w:ascii="Marianne" w:eastAsiaTheme="minorHAnsi" w:hAnsi="Marianne"/>
          <w:b/>
          <w:color w:val="FF0000"/>
          <w:sz w:val="22"/>
        </w:rPr>
        <w:t>ATTENTION</w:t>
      </w:r>
      <w:r w:rsidRPr="007B7B6D">
        <w:rPr>
          <w:rFonts w:ascii="Marianne" w:eastAsiaTheme="minorHAnsi" w:hAnsi="Marianne"/>
          <w:color w:val="FF0000"/>
          <w:sz w:val="22"/>
        </w:rPr>
        <w:t xml:space="preserve"> : </w:t>
      </w:r>
      <w:r w:rsidRPr="007B7B6D">
        <w:rPr>
          <w:rFonts w:ascii="Marianne" w:eastAsiaTheme="minorHAnsi" w:hAnsi="Marianne"/>
          <w:color w:val="000000"/>
          <w:sz w:val="22"/>
        </w:rPr>
        <w:t>Il est rappelé que le candidat est seul responsable du dépôt de son</w:t>
      </w:r>
      <w:r w:rsidR="00B83177" w:rsidRPr="007B7B6D">
        <w:rPr>
          <w:rFonts w:ascii="Marianne" w:eastAsiaTheme="minorHAnsi" w:hAnsi="Marianne"/>
          <w:color w:val="000000"/>
          <w:sz w:val="22"/>
        </w:rPr>
        <w:t xml:space="preserve"> </w:t>
      </w:r>
      <w:r w:rsidRPr="007B7B6D">
        <w:rPr>
          <w:rFonts w:ascii="Marianne" w:eastAsiaTheme="minorHAnsi" w:hAnsi="Marianne"/>
          <w:color w:val="000000"/>
          <w:sz w:val="22"/>
        </w:rPr>
        <w:t>compte de campagne. En cas de dépôt auprès des services postaux le dernier jour</w:t>
      </w:r>
      <w:r w:rsidR="00B83177" w:rsidRPr="007B7B6D">
        <w:rPr>
          <w:rFonts w:ascii="Marianne" w:eastAsiaTheme="minorHAnsi" w:hAnsi="Marianne"/>
          <w:color w:val="000000"/>
          <w:sz w:val="22"/>
        </w:rPr>
        <w:t xml:space="preserve"> </w:t>
      </w:r>
      <w:r w:rsidRPr="007B7B6D">
        <w:rPr>
          <w:rFonts w:ascii="Marianne" w:eastAsiaTheme="minorHAnsi" w:hAnsi="Marianne"/>
          <w:color w:val="000000"/>
          <w:sz w:val="22"/>
        </w:rPr>
        <w:t>autorisé, il lui est conseillé de vérifier que le cachet de La Poste comportant la date de</w:t>
      </w:r>
      <w:r w:rsidR="00F74551" w:rsidRPr="007B7B6D">
        <w:rPr>
          <w:rFonts w:ascii="Marianne" w:eastAsiaTheme="minorHAnsi" w:hAnsi="Marianne"/>
          <w:color w:val="000000"/>
          <w:sz w:val="22"/>
        </w:rPr>
        <w:t xml:space="preserve"> dépôt a correctement été apposé sur le bordereau de dépôt.</w:t>
      </w:r>
    </w:p>
    <w:sectPr w:rsidR="00A83B91" w:rsidRPr="007B7B6D" w:rsidSect="007B7B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7E"/>
    <w:multiLevelType w:val="hybridMultilevel"/>
    <w:tmpl w:val="B98229FA"/>
    <w:lvl w:ilvl="0" w:tplc="6728D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C52EF"/>
    <w:multiLevelType w:val="multilevel"/>
    <w:tmpl w:val="FFA88C8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9E4"/>
    <w:rsid w:val="00066234"/>
    <w:rsid w:val="00105CCD"/>
    <w:rsid w:val="00111645"/>
    <w:rsid w:val="001979E4"/>
    <w:rsid w:val="00386A47"/>
    <w:rsid w:val="004A18AB"/>
    <w:rsid w:val="006216D3"/>
    <w:rsid w:val="007B7B6D"/>
    <w:rsid w:val="00894193"/>
    <w:rsid w:val="00A36828"/>
    <w:rsid w:val="00A83B91"/>
    <w:rsid w:val="00B83177"/>
    <w:rsid w:val="00BC3DD9"/>
    <w:rsid w:val="00C00DAE"/>
    <w:rsid w:val="00C0280E"/>
    <w:rsid w:val="00C90E8D"/>
    <w:rsid w:val="00CA0332"/>
    <w:rsid w:val="00DE76BD"/>
    <w:rsid w:val="00E31521"/>
    <w:rsid w:val="00F7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E4"/>
    <w:pPr>
      <w:spacing w:after="120" w:line="240" w:lineRule="auto"/>
      <w:jc w:val="both"/>
    </w:pPr>
    <w:rPr>
      <w:rFonts w:ascii="Book Antiqua" w:eastAsia="Calibri" w:hAnsi="Book Antiqua" w:cs="Times New Roman"/>
      <w:sz w:val="24"/>
    </w:rPr>
  </w:style>
  <w:style w:type="paragraph" w:styleId="Titre1">
    <w:name w:val="heading 1"/>
    <w:basedOn w:val="Sansinterligne"/>
    <w:next w:val="Normal"/>
    <w:link w:val="Titre1Car"/>
    <w:qFormat/>
    <w:rsid w:val="001979E4"/>
    <w:pPr>
      <w:numPr>
        <w:numId w:val="1"/>
      </w:numPr>
      <w:spacing w:before="480" w:after="240"/>
      <w:jc w:val="left"/>
      <w:outlineLvl w:val="0"/>
    </w:pPr>
    <w:rPr>
      <w:rFonts w:eastAsia="Times New Roman"/>
      <w:b/>
      <w:szCs w:val="24"/>
      <w:u w:val="single"/>
    </w:rPr>
  </w:style>
  <w:style w:type="paragraph" w:styleId="Titre2">
    <w:name w:val="heading 2"/>
    <w:aliases w:val="Titre 2 DOC"/>
    <w:basedOn w:val="Sansinterligne"/>
    <w:next w:val="Normal"/>
    <w:link w:val="Titre2Car"/>
    <w:autoRedefine/>
    <w:semiHidden/>
    <w:unhideWhenUsed/>
    <w:qFormat/>
    <w:rsid w:val="001979E4"/>
    <w:pPr>
      <w:numPr>
        <w:ilvl w:val="1"/>
        <w:numId w:val="1"/>
      </w:numPr>
      <w:spacing w:before="360" w:after="120"/>
      <w:ind w:left="1284"/>
      <w:outlineLvl w:val="1"/>
    </w:pPr>
    <w:rPr>
      <w:rFonts w:eastAsia="Times New Roman"/>
      <w:szCs w:val="24"/>
    </w:rPr>
  </w:style>
  <w:style w:type="paragraph" w:styleId="Titre3">
    <w:name w:val="heading 3"/>
    <w:basedOn w:val="Sansinterligne"/>
    <w:next w:val="Normal"/>
    <w:link w:val="Titre3Car"/>
    <w:autoRedefine/>
    <w:uiPriority w:val="9"/>
    <w:unhideWhenUsed/>
    <w:qFormat/>
    <w:rsid w:val="00DE76BD"/>
    <w:pPr>
      <w:keepNext/>
      <w:spacing w:before="240" w:after="120"/>
      <w:jc w:val="left"/>
      <w:outlineLvl w:val="2"/>
    </w:pPr>
    <w:rPr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79E4"/>
    <w:pPr>
      <w:numPr>
        <w:ilvl w:val="3"/>
        <w:numId w:val="1"/>
      </w:numPr>
      <w:tabs>
        <w:tab w:val="left" w:pos="3119"/>
      </w:tabs>
      <w:spacing w:before="120"/>
      <w:ind w:left="3119" w:hanging="995"/>
      <w:outlineLvl w:val="3"/>
    </w:pPr>
    <w:rPr>
      <w:rFonts w:eastAsia="Times New Roman"/>
      <w:szCs w:val="24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979E4"/>
    <w:pPr>
      <w:numPr>
        <w:ilvl w:val="5"/>
        <w:numId w:val="1"/>
      </w:numPr>
      <w:spacing w:before="120" w:line="280" w:lineRule="exact"/>
      <w:outlineLvl w:val="5"/>
    </w:pPr>
    <w:rPr>
      <w:rFonts w:eastAsia="Times New Roman"/>
      <w:iCs/>
      <w:szCs w:val="24"/>
    </w:rPr>
  </w:style>
  <w:style w:type="paragraph" w:styleId="Titre7">
    <w:name w:val="heading 7"/>
    <w:basedOn w:val="Sous-titre"/>
    <w:next w:val="Normal"/>
    <w:link w:val="Titre7Car"/>
    <w:uiPriority w:val="9"/>
    <w:semiHidden/>
    <w:unhideWhenUsed/>
    <w:qFormat/>
    <w:rsid w:val="001979E4"/>
    <w:pPr>
      <w:numPr>
        <w:ilvl w:val="6"/>
        <w:numId w:val="1"/>
      </w:numPr>
      <w:spacing w:after="60"/>
      <w:jc w:val="center"/>
      <w:outlineLvl w:val="6"/>
    </w:pPr>
    <w:rPr>
      <w:rFonts w:ascii="Book Antiqua" w:eastAsia="Times New Roman" w:hAnsi="Book Antiqua" w:cs="Times New Roman"/>
      <w:b/>
      <w:i w:val="0"/>
      <w:iCs w:val="0"/>
      <w:color w:val="auto"/>
      <w:spacing w:val="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79E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79E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79E4"/>
    <w:rPr>
      <w:rFonts w:ascii="Book Antiqua" w:eastAsia="Times New Roman" w:hAnsi="Book Antiqua" w:cs="Times New Roman"/>
      <w:b/>
      <w:sz w:val="24"/>
      <w:szCs w:val="24"/>
      <w:u w:val="single"/>
    </w:rPr>
  </w:style>
  <w:style w:type="character" w:customStyle="1" w:styleId="Titre2Car">
    <w:name w:val="Titre 2 Car"/>
    <w:aliases w:val="Titre 2 DOC Car"/>
    <w:basedOn w:val="Policepardfaut"/>
    <w:link w:val="Titre2"/>
    <w:semiHidden/>
    <w:rsid w:val="001979E4"/>
    <w:rPr>
      <w:rFonts w:ascii="Book Antiqua" w:eastAsia="Times New Roman" w:hAnsi="Book Antiqua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E76BD"/>
    <w:rPr>
      <w:rFonts w:ascii="Book Antiqua" w:eastAsia="Calibri" w:hAnsi="Book Antiqua" w:cs="Times New Roman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979E4"/>
    <w:rPr>
      <w:rFonts w:ascii="Book Antiqua" w:eastAsia="Times New Roman" w:hAnsi="Book Antiqua" w:cs="Times New Roman"/>
      <w:sz w:val="24"/>
      <w:szCs w:val="24"/>
      <w:u w:val="single"/>
    </w:rPr>
  </w:style>
  <w:style w:type="character" w:customStyle="1" w:styleId="Titre6Car">
    <w:name w:val="Titre 6 Car"/>
    <w:basedOn w:val="Policepardfaut"/>
    <w:link w:val="Titre6"/>
    <w:semiHidden/>
    <w:rsid w:val="001979E4"/>
    <w:rPr>
      <w:rFonts w:ascii="Book Antiqua" w:eastAsia="Times New Roman" w:hAnsi="Book Antiqua" w:cs="Times New Roman"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979E4"/>
    <w:rPr>
      <w:rFonts w:ascii="Book Antiqua" w:eastAsia="Times New Roman" w:hAnsi="Book Antiqua" w:cs="Times New Roman"/>
      <w:b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979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979E4"/>
    <w:rPr>
      <w:rFonts w:ascii="Cambria" w:eastAsia="Times New Roman" w:hAnsi="Cambria" w:cs="Times New Roman"/>
    </w:rPr>
  </w:style>
  <w:style w:type="character" w:styleId="Lienhypertexte">
    <w:name w:val="Hyperlink"/>
    <w:basedOn w:val="Policepardfaut"/>
    <w:uiPriority w:val="99"/>
    <w:semiHidden/>
    <w:unhideWhenUsed/>
    <w:rsid w:val="001979E4"/>
    <w:rPr>
      <w:color w:val="0000FF"/>
      <w:u w:val="single"/>
    </w:rPr>
  </w:style>
  <w:style w:type="paragraph" w:styleId="Sansinterligne">
    <w:name w:val="No Spacing"/>
    <w:uiPriority w:val="1"/>
    <w:qFormat/>
    <w:rsid w:val="001979E4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79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97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979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N:\Elections%20et%20Associations\Elections\2020\Municipales\Textes\guide_municipales2020_+%20de%201000_publi&#233;-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6B74-258C-4512-B434-38C835FB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447</Words>
  <Characters>2463</Characters>
  <Application>Microsoft Office Word</Application>
  <DocSecurity>0</DocSecurity>
  <Lines>20</Lines>
  <Paragraphs>5</Paragraphs>
  <ScaleCrop>false</ScaleCrop>
  <Company>DSIC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MALKIFA</dc:creator>
  <cp:keywords/>
  <dc:description/>
  <cp:lastModifiedBy>CHARLETSE</cp:lastModifiedBy>
  <cp:revision>14</cp:revision>
  <cp:lastPrinted>2020-02-11T11:53:00Z</cp:lastPrinted>
  <dcterms:created xsi:type="dcterms:W3CDTF">2020-02-07T07:56:00Z</dcterms:created>
  <dcterms:modified xsi:type="dcterms:W3CDTF">2024-02-12T15:57:00Z</dcterms:modified>
</cp:coreProperties>
</file>